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C947BD" w:rsidRPr="00C947BD" w:rsidTr="00C947B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947BD" w:rsidRPr="00C947BD" w:rsidRDefault="00C947BD" w:rsidP="00C947B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947BD">
              <w:rPr>
                <w:rFonts w:ascii="Arial" w:eastAsia="Times New Roman" w:hAnsi="Arial" w:cs="Arial"/>
                <w:sz w:val="20"/>
                <w:szCs w:val="20"/>
              </w:rPr>
              <w:t>Na temelju članka 78. i 81. Zakona o prostornom uređenju i gradnji (Narodne novine broj 76/07 i 38/09) i članka 29. Statuta Općine Brckovljani (Službeni glasnik Općine Brckovljani broj 03/09) Općinsko vijeće Općine Brckovljani na svojoj sjednici 6. održanoj 07. prosinca 2009. godine donijelo je</w:t>
            </w:r>
          </w:p>
        </w:tc>
        <w:tc>
          <w:tcPr>
            <w:tcW w:w="1100" w:type="pct"/>
            <w:vAlign w:val="center"/>
            <w:hideMark/>
          </w:tcPr>
          <w:p w:rsidR="00C947BD" w:rsidRPr="00C947BD" w:rsidRDefault="00C947BD" w:rsidP="00C9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47BD" w:rsidRPr="00C947BD" w:rsidRDefault="00C947BD" w:rsidP="00C947B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C947B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 </w:t>
      </w:r>
      <w:r w:rsidRPr="00C947B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IZRADI </w:t>
      </w:r>
      <w:r w:rsidRPr="00C947B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II. </w:t>
      </w:r>
      <w:r w:rsidRPr="00C947BD">
        <w:rPr>
          <w:rFonts w:ascii="Arial" w:eastAsia="Times New Roman" w:hAnsi="Arial" w:cs="Arial"/>
          <w:b/>
          <w:bCs/>
          <w:color w:val="000000"/>
          <w:sz w:val="24"/>
          <w:szCs w:val="24"/>
        </w:rPr>
        <w:t>IZMJENA I DOPUNA PROSTORNOG PLANA </w:t>
      </w:r>
      <w:r w:rsidRPr="00C947B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UREĐENJA OPĆINE BRCKOVLJANI - PPUO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Na osnovu ove Odluke izraditi će se i donijeti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Izmjene i dopune Prostornog Plana uređenja Općine Brckovljani.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Izmjene i dopune izraditi će se na osnovi Zakona o prostornom uređenju i gradnji (Narodne novine broj 76/07 i 38/09), te Pravilniku o sadržaju, mjerilima kartografskim prikazima, obveznim prostornim pokazateljima i standardu elaborata prostornih planova (Narodne novine broj 106/98, 39/04, 45/04 i 163/04).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Izmjene i dopune PPUO Brckovljani odnose se na čitavo područje Općine.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Ocjena stanja o obuhvatu Plana dana je u Izvješću o stanju u prostoru Općine Brckovljani (Službeni glasnik Općine Brckovljani broj 01/09). Cilj i programska polazišta Plana dana su u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IV.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poglavlju Izvješća o stanju u prostoru Općine Brckovljani (Službeni glasnik Općine Brckovljani broj 01/09), a svrha je stvaranje uvjeta razvoja Općine Brckovljani na načelima održivog razvoja.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Stručne podloge (sociološke, demografske, ekološke, energetske, graditeljske, hortikulturne, estetske i druge) i stručna rješenja potrebna za izradu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Izmjena i dopuna PPUO Brckovljani prikupiti će se sukladno propisima od ustanova i tijela koja su nadležna za pojedine javne djelatnosti ili ovlasti prema članku 79. Zakona o prostornom uređenju i gradnji (Narodne novine broj 76/07 i 38/09), te eventualno i druge pravne osobe ili tijela za koje se tijekom izrade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Izmjena i dopuna PPUO Brckovljani utvrdi da imaju interes koji bi trebalo uvažiti kod donošenja Plana.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Izmjene i dopune PPUO Brckovljani raditi će se na postojećim topografskim kartama u mjerilu M 1:25000 i katastarskim planovima u mjerilu M 1:5000.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Razlozi izrade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II.</w:t>
      </w:r>
      <w:r w:rsidRPr="00C947BD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Izmjena i dopuna PPUO Brckovljani: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definiranje uvjeta gradnje gospodarskih građevina i građevina za povremeni boravak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definiranje cestovnih prijelaza preko željezničke pruge M201-DG-Botovo-Dugo Selo i uvjeti rekonstrukcije iste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detaljnije određivanje načina i uvjeta gradnje unutar planiranih urbanističkih planova uređenja na području Općine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manje korekcije građevinskog područja u skladu s zaprimljenim zahtjevima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korekcije prometne i infrastrukturne mreže u skladu s stanjem na terenu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lastRenderedPageBreak/>
        <w:t>- usklađenje s zahtjevima za izradu Prostornog plana od strane tijela i osoba određenih posebnim propisima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određivanje zona ugostiteljsko-turističke namjene na području Općine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Popis tijela i osoba određenih posebnim propisima koja daju zahtjeve, podatke, planske smjernice i propisane dokumente iz područja svog djelokruga, a za potrebe izrade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  <w:lang w:val="en-US"/>
        </w:rPr>
        <w:t>II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Izmjena i dopuna PPUO Brckovljani: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Ministarstrstvo zaštite okoliša, prostornog uređenja i građenja, Zagreb, Ulica Republike Austrije 20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Ministarstvo kulture, Uprava za zaštitu kulturne baštine, Konzervatorski odjel u Zagrebu, Zagreb, Mesnička 49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Zagrebačka županija, Županijski zavod za prostorno uređenje i zaštitu okoliša, Zagreb, Ulica grada Vukovara 72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Zagrebačka županija, Upravni odjel za gospodarstvo, Zagreb, Ulica grada Vukovara 72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Zagrebačka županija, Upravni odjel za prostorno uređenje, gradnju i zaštitu okoliša, Ispostava Dugo Selo, Dugo Selo, Josipa Zorića 1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Državna geodetska uprava, PU katastar Zagreb, Ispostava Dugo Selo, Dugo Selo, Ulica Josipa Zorića 1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MUP PU Zagrebačka, Sektor pravnih poslova inspekcijskih i poslova civilna zaštite, Zagreb, Petrinjska 30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Hrvatske vode VGO sliva Lonja Zelina, Ispostava Dugo Selo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Hrvatske ceste, Zagreb, Vončinina 3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Županijska uprava za ceste, Zagreb, Remetinečka cesta 3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Hrvatske željeznice, Sektor razvoja i planiranja investicija Zagreb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HEP, Elektra Zagreb, Pogon Dugo Selo, Dugo Selo, Domobranska 14/a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HT-Telekomunikacijski centar Zagreb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Dukom d.o.o. Dugo Selo, Josipa Zorića 1</w:t>
      </w:r>
    </w:p>
    <w:p w:rsidR="00C947BD" w:rsidRPr="00C947BD" w:rsidRDefault="00C947BD" w:rsidP="00C947BD">
      <w:pPr>
        <w:spacing w:before="15" w:after="15" w:line="240" w:lineRule="auto"/>
        <w:ind w:left="1500" w:right="1050" w:hanging="1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- Komunalac Brckovljani d.o.o., Dugo Selo, Josipa Zorića 1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Izrada i donošenje II. Izmjena i dopuna PPUO Brckovljani provesti će se u Zakonom propisanim rokovima što će se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utvrditi u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Arial" w:eastAsia="Times New Roman" w:hAnsi="Arial" w:cs="Arial"/>
          <w:color w:val="000000"/>
          <w:sz w:val="20"/>
          <w:szCs w:val="20"/>
        </w:rPr>
        <w:t>Ugovoru s izrađivačem Plana.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Izrada II. Izmjene i dopune PPUO Brckovljani financirati će se iz proračuna Općina Brckovljani.</w:t>
      </w:r>
    </w:p>
    <w:p w:rsidR="00C947BD" w:rsidRPr="00C947BD" w:rsidRDefault="00C947BD" w:rsidP="00C947B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Ova Odluka objaviti će se u Službenom glasniku Općine Brckovljani i stupa na snagu u roku od 8 (osam) dana od dana objave.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C947BD" w:rsidRPr="00C947BD" w:rsidTr="00C947B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947BD" w:rsidRPr="00C947BD" w:rsidRDefault="00C947BD" w:rsidP="00C9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947BD" w:rsidRPr="00C947BD" w:rsidRDefault="00C947BD" w:rsidP="00C94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7B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947B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947B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947B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947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Tahoma" w:eastAsia="Times New Roman" w:hAnsi="Tahoma" w:cs="Tahoma"/>
          <w:color w:val="000000"/>
          <w:sz w:val="20"/>
          <w:szCs w:val="20"/>
        </w:rPr>
        <w:t>350-02/09-01/210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Tahoma" w:eastAsia="Times New Roman" w:hAnsi="Tahoma" w:cs="Tahoma"/>
          <w:color w:val="000000"/>
          <w:sz w:val="20"/>
          <w:szCs w:val="20"/>
        </w:rPr>
        <w:t>238/04-09-1</w:t>
      </w:r>
    </w:p>
    <w:p w:rsidR="00C947BD" w:rsidRPr="00C947BD" w:rsidRDefault="00C947BD" w:rsidP="00C947B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947BD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C947BD">
        <w:rPr>
          <w:rFonts w:ascii="Arial" w:eastAsia="Times New Roman" w:hAnsi="Arial" w:cs="Arial"/>
          <w:color w:val="000000"/>
          <w:sz w:val="20"/>
        </w:rPr>
        <w:t> </w:t>
      </w:r>
      <w:r w:rsidRPr="00C947BD">
        <w:rPr>
          <w:rFonts w:ascii="Tahoma" w:eastAsia="Times New Roman" w:hAnsi="Tahoma" w:cs="Tahoma"/>
          <w:color w:val="000000"/>
          <w:sz w:val="20"/>
          <w:szCs w:val="20"/>
        </w:rPr>
        <w:t>07.12.2009.</w:t>
      </w:r>
    </w:p>
    <w:p w:rsidR="00816CC8" w:rsidRDefault="00816CC8"/>
    <w:sectPr w:rsidR="0081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947BD"/>
    <w:rsid w:val="00816CC8"/>
    <w:rsid w:val="00C9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9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9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47BD"/>
  </w:style>
  <w:style w:type="paragraph" w:customStyle="1" w:styleId="naslovc">
    <w:name w:val="naslov_c"/>
    <w:basedOn w:val="Normal"/>
    <w:rsid w:val="00C9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2016-07-21T09:58:00Z</dcterms:created>
  <dcterms:modified xsi:type="dcterms:W3CDTF">2016-07-21T09:58:00Z</dcterms:modified>
</cp:coreProperties>
</file>